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95" w:rsidRDefault="00D41D9E" w:rsidP="00D41D9E">
      <w:pPr>
        <w:bidi/>
        <w:rPr>
          <w:rtl/>
        </w:rPr>
      </w:pPr>
      <w:r>
        <w:rPr>
          <w:rFonts w:hint="cs"/>
          <w:rtl/>
        </w:rPr>
        <w:t xml:space="preserve">تحديثات مراكز التكلفة </w:t>
      </w:r>
    </w:p>
    <w:p w:rsidR="00D41D9E" w:rsidRDefault="00D41D9E" w:rsidP="00D41D9E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تحديث صفحة اضافة مركز تكلفة </w:t>
      </w:r>
    </w:p>
    <w:p w:rsidR="00D41D9E" w:rsidRDefault="00D41D9E" w:rsidP="00D41D9E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يكون تسلسل خاص لكل مراكز التكلفة المرتبط بدليل مراكز التكلفة</w:t>
      </w:r>
    </w:p>
    <w:p w:rsidR="00D41D9E" w:rsidRDefault="00D41D9E" w:rsidP="00D41D9E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رقم مركز التكلفة يجب ان يكون تسلسل يبدأ  افتراضيا من القيمة (1000) ويمكن للمستخدم تغيير الرقم </w:t>
      </w:r>
    </w:p>
    <w:p w:rsidR="00D41D9E" w:rsidRDefault="00D41D9E" w:rsidP="00D41D9E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 xml:space="preserve">اضافة خيار تعميم مركز التكلفة الى الفروع الاخرى اذا يوجد في المؤسسة اكثر من فرع ويمكن للمستخدم تحديد فروع معينة </w:t>
      </w:r>
    </w:p>
    <w:p w:rsidR="00D41D9E" w:rsidRDefault="00D41D9E" w:rsidP="00701B0C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اضافة خيار ربط الحركات (مبيعات </w:t>
      </w:r>
      <w:r>
        <w:rPr>
          <w:rtl/>
        </w:rPr>
        <w:t>–</w:t>
      </w:r>
      <w:r>
        <w:rPr>
          <w:rFonts w:hint="cs"/>
          <w:rtl/>
        </w:rPr>
        <w:t xml:space="preserve"> سندات ) بمركز تكلفة معين وهنا لايمكن ادراج مركز تكلفة فرعي للمركز المرتبط بحركة</w:t>
      </w:r>
      <w:r w:rsidR="00B30971">
        <w:rPr>
          <w:rFonts w:hint="cs"/>
          <w:rtl/>
        </w:rPr>
        <w:t>(فاتورة مبيعات</w:t>
      </w:r>
      <w:r w:rsidR="00B30971">
        <w:t xml:space="preserve"> – </w:t>
      </w:r>
      <w:r w:rsidR="00B30971">
        <w:rPr>
          <w:rFonts w:hint="cs"/>
          <w:rtl/>
        </w:rPr>
        <w:t xml:space="preserve"> مرتجع المبيعات </w:t>
      </w:r>
      <w:r w:rsidR="00B30971">
        <w:rPr>
          <w:rtl/>
        </w:rPr>
        <w:t>–</w:t>
      </w:r>
      <w:r w:rsidR="00B30971">
        <w:t xml:space="preserve">  </w:t>
      </w:r>
      <w:r w:rsidR="00B30971">
        <w:rPr>
          <w:rFonts w:hint="cs"/>
          <w:rtl/>
        </w:rPr>
        <w:t xml:space="preserve"> تعديل المخزون بالزيادة او النقصان </w:t>
      </w:r>
      <w:r w:rsidR="00B30971">
        <w:rPr>
          <w:rtl/>
        </w:rPr>
        <w:t>–</w:t>
      </w:r>
      <w:r w:rsidR="00B30971">
        <w:rPr>
          <w:rFonts w:hint="cs"/>
          <w:rtl/>
        </w:rPr>
        <w:t xml:space="preserve"> امر صرف مخزني- توريد مخزني </w:t>
      </w:r>
      <w:r w:rsidR="00701B0C">
        <w:rPr>
          <w:rtl/>
        </w:rPr>
        <w:t>–</w:t>
      </w:r>
      <w:r w:rsidR="00701B0C">
        <w:rPr>
          <w:rFonts w:hint="cs"/>
          <w:rtl/>
        </w:rPr>
        <w:t xml:space="preserve"> مشتريات </w:t>
      </w:r>
      <w:r w:rsidR="00701B0C">
        <w:rPr>
          <w:rtl/>
        </w:rPr>
        <w:t>–</w:t>
      </w:r>
      <w:r w:rsidR="00701B0C">
        <w:rPr>
          <w:rFonts w:hint="cs"/>
          <w:rtl/>
        </w:rPr>
        <w:t xml:space="preserve"> مرتجع فاتورة مشتريات </w:t>
      </w:r>
      <w:r w:rsidR="00701B0C">
        <w:t>–</w:t>
      </w:r>
      <w:r w:rsidR="00701B0C">
        <w:rPr>
          <w:rFonts w:hint="cs"/>
          <w:rtl/>
        </w:rPr>
        <w:t xml:space="preserve"> سند قيد </w:t>
      </w:r>
      <w:r w:rsidR="00701B0C">
        <w:rPr>
          <w:rtl/>
        </w:rPr>
        <w:t>–</w:t>
      </w:r>
      <w:r w:rsidR="00701B0C">
        <w:rPr>
          <w:rFonts w:hint="cs"/>
          <w:rtl/>
        </w:rPr>
        <w:t xml:space="preserve"> سند قبض </w:t>
      </w:r>
      <w:r w:rsidR="00701B0C">
        <w:rPr>
          <w:rtl/>
        </w:rPr>
        <w:t>–</w:t>
      </w:r>
      <w:r w:rsidR="00701B0C">
        <w:rPr>
          <w:rFonts w:hint="cs"/>
          <w:rtl/>
        </w:rPr>
        <w:t>سند صرف- سند خصم )</w:t>
      </w:r>
      <w:r w:rsidR="00B30971">
        <w:t xml:space="preserve">  </w:t>
      </w:r>
    </w:p>
    <w:p w:rsidR="00D41D9E" w:rsidRDefault="00D41D9E" w:rsidP="00D41D9E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تح</w:t>
      </w:r>
      <w:r w:rsidR="00447964">
        <w:rPr>
          <w:rFonts w:hint="cs"/>
          <w:rtl/>
        </w:rPr>
        <w:t>د</w:t>
      </w:r>
      <w:r>
        <w:rPr>
          <w:rFonts w:hint="cs"/>
          <w:rtl/>
        </w:rPr>
        <w:t xml:space="preserve">يث البحث في جميع الصفحات التي يوجد فيها تحديد مراكز التكلفة بحيث يظهر شجرة مراكز التكلفة </w:t>
      </w:r>
      <w:r w:rsidR="00305300">
        <w:rPr>
          <w:rFonts w:hint="cs"/>
          <w:rtl/>
        </w:rPr>
        <w:t>ويمكن للمستخدم اختيار مركز تكلفة رئيسي او فرعي (عند اختيار حساب رئيسي يجب اظهار جميع مراكز التكلفة المرتبطة به)</w:t>
      </w:r>
    </w:p>
    <w:p w:rsidR="00447964" w:rsidRDefault="00447964" w:rsidP="00447964">
      <w:pPr>
        <w:bidi/>
        <w:rPr>
          <w:rtl/>
        </w:rPr>
      </w:pPr>
    </w:p>
    <w:p w:rsidR="00447964" w:rsidRDefault="00447964" w:rsidP="00447964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>اضافة مركز تكلفة جديد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30"/>
        <w:gridCol w:w="2546"/>
        <w:gridCol w:w="2627"/>
        <w:gridCol w:w="2627"/>
      </w:tblGrid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الرقم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الحقل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النوع 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رقم مركز التكلفة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</w:pPr>
            <w:r>
              <w:t>Integer</w:t>
            </w:r>
          </w:p>
        </w:tc>
        <w:tc>
          <w:tcPr>
            <w:tcW w:w="2627" w:type="dxa"/>
          </w:tcPr>
          <w:p w:rsidR="00447964" w:rsidRDefault="00EA0E1E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الافتراضي يبدأ برقم 1000 ويمكن للمستخدم تغييره</w:t>
            </w:r>
          </w:p>
        </w:tc>
      </w:tr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مركز التكلفة الرئيسي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List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مركز التكلفة الجديد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input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تعميم مركز التكلفة </w:t>
            </w:r>
            <w:r w:rsidR="00E03A9B">
              <w:rPr>
                <w:rFonts w:hint="cs"/>
                <w:rtl/>
              </w:rPr>
              <w:t>على الفروع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Checkbox list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447964" w:rsidTr="00447964">
        <w:tc>
          <w:tcPr>
            <w:tcW w:w="830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546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t>input</w:t>
            </w:r>
          </w:p>
        </w:tc>
        <w:tc>
          <w:tcPr>
            <w:tcW w:w="2627" w:type="dxa"/>
          </w:tcPr>
          <w:p w:rsidR="00447964" w:rsidRDefault="00447964" w:rsidP="00447964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</w:tbl>
    <w:p w:rsidR="00447964" w:rsidRDefault="00447964" w:rsidP="00447964">
      <w:pPr>
        <w:pStyle w:val="ListParagraph"/>
        <w:bidi/>
      </w:pPr>
    </w:p>
    <w:p w:rsidR="00A36991" w:rsidRDefault="00A36991" w:rsidP="00A36991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>ربط الحركات بمركز التكلفة  (تحدد لكل فرع منفصل)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03"/>
        <w:gridCol w:w="2880"/>
        <w:gridCol w:w="2250"/>
        <w:gridCol w:w="2697"/>
      </w:tblGrid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الرقم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الحركة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مركز التكلفة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فاتورة مبيعات نقدية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الافتراضي  بدون</w:t>
            </w: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فاتورة مبيعات اجلة 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مرتجع فاتورة مبيعات نقدية 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مرتجع فاتورة مبيعات اجلة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فاتورة مشتريات نقدية 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فاتورة مشتريات اجلة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مرتجع فاتورة مشتريات نقدية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تعديل المخزون بالزيادة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تعديل المخزون بالنقصان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امر صرف مخزني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امر توريد مخزني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سند قيد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سند قبض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سند صرف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A36991" w:rsidTr="00A36991">
        <w:tc>
          <w:tcPr>
            <w:tcW w:w="803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880" w:type="dxa"/>
          </w:tcPr>
          <w:p w:rsidR="00A36991" w:rsidRDefault="00A36991" w:rsidP="00A36991">
            <w:pPr>
              <w:pStyle w:val="ListParagraph"/>
              <w:bidi/>
              <w:ind w:left="0"/>
            </w:pPr>
            <w:r>
              <w:rPr>
                <w:rFonts w:hint="cs"/>
                <w:rtl/>
              </w:rPr>
              <w:t>سند خصم</w:t>
            </w:r>
          </w:p>
        </w:tc>
        <w:tc>
          <w:tcPr>
            <w:tcW w:w="2250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A36991" w:rsidRDefault="00A36991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  <w:tr w:rsidR="00220089" w:rsidTr="00A36991">
        <w:tc>
          <w:tcPr>
            <w:tcW w:w="803" w:type="dxa"/>
          </w:tcPr>
          <w:p w:rsidR="00220089" w:rsidRDefault="00220089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2880" w:type="dxa"/>
          </w:tcPr>
          <w:p w:rsidR="00220089" w:rsidRDefault="00220089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كرت الاصول الثابتة</w:t>
            </w:r>
          </w:p>
        </w:tc>
        <w:tc>
          <w:tcPr>
            <w:tcW w:w="2250" w:type="dxa"/>
          </w:tcPr>
          <w:p w:rsidR="00220089" w:rsidRDefault="00220089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بدون</w:t>
            </w:r>
          </w:p>
        </w:tc>
        <w:tc>
          <w:tcPr>
            <w:tcW w:w="2697" w:type="dxa"/>
          </w:tcPr>
          <w:p w:rsidR="00220089" w:rsidRDefault="00220089" w:rsidP="00A36991">
            <w:pPr>
              <w:pStyle w:val="ListParagraph"/>
              <w:bidi/>
              <w:ind w:left="0"/>
              <w:rPr>
                <w:rFonts w:hint="cs"/>
                <w:rtl/>
              </w:rPr>
            </w:pPr>
          </w:p>
        </w:tc>
      </w:tr>
    </w:tbl>
    <w:p w:rsidR="00A36991" w:rsidRDefault="00A36991" w:rsidP="00A36991">
      <w:pPr>
        <w:pStyle w:val="ListParagraph"/>
        <w:bidi/>
        <w:rPr>
          <w:rtl/>
        </w:rPr>
      </w:pPr>
    </w:p>
    <w:p w:rsidR="00305300" w:rsidRDefault="00305300" w:rsidP="00305300">
      <w:pPr>
        <w:pStyle w:val="ListParagraph"/>
        <w:bidi/>
        <w:rPr>
          <w:rtl/>
        </w:rPr>
      </w:pPr>
    </w:p>
    <w:p w:rsidR="00305300" w:rsidRDefault="00305300" w:rsidP="00305300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 xml:space="preserve">التقارير و الكشوفات </w:t>
      </w:r>
    </w:p>
    <w:p w:rsidR="00305300" w:rsidRDefault="00305300" w:rsidP="00305300">
      <w:pPr>
        <w:pStyle w:val="ListParagraph"/>
        <w:bidi/>
        <w:rPr>
          <w:rFonts w:hint="cs"/>
          <w:rtl/>
        </w:rPr>
      </w:pPr>
      <w:r>
        <w:rPr>
          <w:rFonts w:hint="cs"/>
          <w:rtl/>
        </w:rPr>
        <w:t xml:space="preserve">تعديل الية البحث في الكشوفات و التقارير التالية </w:t>
      </w:r>
    </w:p>
    <w:p w:rsidR="00305300" w:rsidRDefault="00305300" w:rsidP="00305300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التقارير المحاسبية.</w:t>
      </w:r>
    </w:p>
    <w:p w:rsidR="00305300" w:rsidRDefault="00305300" w:rsidP="00305300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تقارير حركة صنف</w:t>
      </w:r>
    </w:p>
    <w:p w:rsidR="00437A48" w:rsidRDefault="00437A48" w:rsidP="00437A48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lastRenderedPageBreak/>
        <w:t>كشف حساب</w:t>
      </w:r>
    </w:p>
    <w:p w:rsidR="0056780B" w:rsidRDefault="0056780B" w:rsidP="0056780B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كشف سندات القبض و الخصم و الصرف</w:t>
      </w:r>
    </w:p>
    <w:p w:rsidR="006D61DC" w:rsidRDefault="006D61DC" w:rsidP="006D61DC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 xml:space="preserve">كشف فواتير المبيعات </w:t>
      </w:r>
    </w:p>
    <w:p w:rsidR="006D61DC" w:rsidRDefault="006D61DC" w:rsidP="006D61DC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كشف مرتجع فواتير المبيعات</w:t>
      </w:r>
    </w:p>
    <w:p w:rsidR="006D61DC" w:rsidRDefault="006D61DC" w:rsidP="006D61DC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كشف فواتير المشتريات</w:t>
      </w:r>
    </w:p>
    <w:p w:rsidR="006D61DC" w:rsidRDefault="006D61DC" w:rsidP="006D61DC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كشف مرتجع فواتير المشتريات</w:t>
      </w:r>
    </w:p>
    <w:p w:rsidR="00803896" w:rsidRDefault="00803896" w:rsidP="00803896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كشف ارصدة مراكز التكفة</w:t>
      </w:r>
    </w:p>
    <w:p w:rsidR="00803896" w:rsidRDefault="00803896" w:rsidP="00803896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كشف حركة مراكز التكلفة</w:t>
      </w:r>
      <w:r w:rsidR="007725A0">
        <w:rPr>
          <w:rFonts w:hint="cs"/>
          <w:rtl/>
        </w:rPr>
        <w:t xml:space="preserve"> (تفيصلي - اجمالي)</w:t>
      </w:r>
    </w:p>
    <w:p w:rsidR="006528A3" w:rsidRDefault="006528A3" w:rsidP="006528A3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كشف الاصول الثابتة</w:t>
      </w:r>
    </w:p>
    <w:p w:rsidR="006528A3" w:rsidRDefault="006528A3" w:rsidP="006528A3">
      <w:pPr>
        <w:pStyle w:val="ListParagraph"/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كشف اهلاك الاصول الثابتة</w:t>
      </w:r>
    </w:p>
    <w:p w:rsidR="006528A3" w:rsidRDefault="006528A3" w:rsidP="006528A3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كشف استبعاد الاصول الثابتة</w:t>
      </w:r>
    </w:p>
    <w:p w:rsidR="001561F0" w:rsidRDefault="001561F0" w:rsidP="001561F0">
      <w:pPr>
        <w:bidi/>
        <w:rPr>
          <w:rtl/>
        </w:rPr>
      </w:pPr>
    </w:p>
    <w:p w:rsidR="001561F0" w:rsidRDefault="001561F0" w:rsidP="001561F0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 xml:space="preserve">اضافة الجدوال الى قاعدة البيانات </w:t>
      </w:r>
    </w:p>
    <w:p w:rsidR="001561F0" w:rsidRDefault="001561F0" w:rsidP="001561F0">
      <w:pPr>
        <w:pStyle w:val="ListParagraph"/>
      </w:pPr>
      <w:proofErr w:type="spellStart"/>
      <w:r>
        <w:t>CostCenterBranches</w:t>
      </w:r>
      <w:proofErr w:type="spellEnd"/>
      <w:r>
        <w:t xml:space="preserve">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05"/>
        <w:gridCol w:w="2340"/>
        <w:gridCol w:w="2430"/>
        <w:gridCol w:w="3055"/>
      </w:tblGrid>
      <w:tr w:rsidR="001561F0" w:rsidTr="001561F0">
        <w:tc>
          <w:tcPr>
            <w:tcW w:w="805" w:type="dxa"/>
          </w:tcPr>
          <w:p w:rsidR="001561F0" w:rsidRDefault="001561F0" w:rsidP="001561F0">
            <w:pPr>
              <w:pStyle w:val="ListParagraph"/>
              <w:ind w:left="0"/>
            </w:pPr>
            <w:r>
              <w:t>No.</w:t>
            </w:r>
          </w:p>
        </w:tc>
        <w:tc>
          <w:tcPr>
            <w:tcW w:w="2340" w:type="dxa"/>
          </w:tcPr>
          <w:p w:rsidR="001561F0" w:rsidRDefault="001561F0" w:rsidP="001561F0">
            <w:pPr>
              <w:pStyle w:val="ListParagraph"/>
              <w:ind w:left="0"/>
            </w:pPr>
            <w:r>
              <w:t>Field name</w:t>
            </w:r>
          </w:p>
        </w:tc>
        <w:tc>
          <w:tcPr>
            <w:tcW w:w="243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DataType</w:t>
            </w:r>
            <w:proofErr w:type="spellEnd"/>
          </w:p>
        </w:tc>
        <w:tc>
          <w:tcPr>
            <w:tcW w:w="3055" w:type="dxa"/>
          </w:tcPr>
          <w:p w:rsidR="001561F0" w:rsidRDefault="001561F0" w:rsidP="001561F0">
            <w:pPr>
              <w:pStyle w:val="ListParagraph"/>
              <w:ind w:left="0"/>
            </w:pPr>
            <w:r>
              <w:t>Notes</w:t>
            </w:r>
          </w:p>
        </w:tc>
      </w:tr>
      <w:tr w:rsidR="001561F0" w:rsidTr="001561F0">
        <w:tc>
          <w:tcPr>
            <w:tcW w:w="805" w:type="dxa"/>
          </w:tcPr>
          <w:p w:rsidR="001561F0" w:rsidRDefault="001561F0" w:rsidP="001561F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40" w:type="dxa"/>
          </w:tcPr>
          <w:p w:rsidR="001561F0" w:rsidRDefault="001561F0" w:rsidP="001561F0">
            <w:pPr>
              <w:pStyle w:val="ListParagraph"/>
              <w:ind w:left="0"/>
            </w:pPr>
            <w:r>
              <w:t>ID</w:t>
            </w:r>
          </w:p>
        </w:tc>
        <w:tc>
          <w:tcPr>
            <w:tcW w:w="243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Autoincreament</w:t>
            </w:r>
            <w:proofErr w:type="spellEnd"/>
          </w:p>
        </w:tc>
      </w:tr>
      <w:tr w:rsidR="001561F0" w:rsidTr="001561F0">
        <w:tc>
          <w:tcPr>
            <w:tcW w:w="805" w:type="dxa"/>
          </w:tcPr>
          <w:p w:rsidR="001561F0" w:rsidRDefault="001561F0" w:rsidP="001561F0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234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CostCenterID</w:t>
            </w:r>
            <w:proofErr w:type="spellEnd"/>
          </w:p>
        </w:tc>
        <w:tc>
          <w:tcPr>
            <w:tcW w:w="243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1561F0">
            <w:pPr>
              <w:pStyle w:val="ListParagraph"/>
              <w:ind w:left="0"/>
            </w:pPr>
            <w:r>
              <w:t>FK</w:t>
            </w:r>
          </w:p>
        </w:tc>
      </w:tr>
      <w:tr w:rsidR="001561F0" w:rsidTr="001561F0">
        <w:tc>
          <w:tcPr>
            <w:tcW w:w="805" w:type="dxa"/>
          </w:tcPr>
          <w:p w:rsidR="001561F0" w:rsidRDefault="001561F0" w:rsidP="001561F0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234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BranchID</w:t>
            </w:r>
            <w:proofErr w:type="spellEnd"/>
          </w:p>
        </w:tc>
        <w:tc>
          <w:tcPr>
            <w:tcW w:w="2430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1561F0">
            <w:pPr>
              <w:pStyle w:val="ListParagraph"/>
              <w:ind w:left="0"/>
            </w:pPr>
            <w:proofErr w:type="spellStart"/>
            <w:r>
              <w:t>Fk</w:t>
            </w:r>
            <w:proofErr w:type="spellEnd"/>
          </w:p>
        </w:tc>
      </w:tr>
    </w:tbl>
    <w:p w:rsidR="001561F0" w:rsidRDefault="001561F0" w:rsidP="001561F0">
      <w:pPr>
        <w:pStyle w:val="ListParagraph"/>
      </w:pPr>
    </w:p>
    <w:p w:rsidR="00D41D9E" w:rsidRDefault="001561F0" w:rsidP="001561F0">
      <w:pPr>
        <w:ind w:left="360"/>
      </w:pPr>
      <w:r>
        <w:t xml:space="preserve"> </w:t>
      </w:r>
      <w:proofErr w:type="spellStart"/>
      <w:r>
        <w:t>CostCenterMovements</w:t>
      </w:r>
      <w:proofErr w:type="spellEnd"/>
      <w:r>
        <w:t xml:space="preserve">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05"/>
        <w:gridCol w:w="2340"/>
        <w:gridCol w:w="2430"/>
        <w:gridCol w:w="3055"/>
      </w:tblGrid>
      <w:tr w:rsidR="001561F0" w:rsidTr="00E5195D">
        <w:tc>
          <w:tcPr>
            <w:tcW w:w="805" w:type="dxa"/>
          </w:tcPr>
          <w:p w:rsidR="001561F0" w:rsidRDefault="001561F0" w:rsidP="00E5195D">
            <w:pPr>
              <w:pStyle w:val="ListParagraph"/>
              <w:ind w:left="0"/>
            </w:pPr>
            <w:r>
              <w:t>No.</w:t>
            </w:r>
          </w:p>
        </w:tc>
        <w:tc>
          <w:tcPr>
            <w:tcW w:w="2340" w:type="dxa"/>
          </w:tcPr>
          <w:p w:rsidR="001561F0" w:rsidRDefault="001561F0" w:rsidP="00E5195D">
            <w:pPr>
              <w:pStyle w:val="ListParagraph"/>
              <w:ind w:left="0"/>
            </w:pPr>
            <w:r>
              <w:t>Field name</w:t>
            </w:r>
          </w:p>
        </w:tc>
        <w:tc>
          <w:tcPr>
            <w:tcW w:w="2430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DataType</w:t>
            </w:r>
            <w:proofErr w:type="spellEnd"/>
          </w:p>
        </w:tc>
        <w:tc>
          <w:tcPr>
            <w:tcW w:w="3055" w:type="dxa"/>
          </w:tcPr>
          <w:p w:rsidR="001561F0" w:rsidRDefault="001561F0" w:rsidP="00E5195D">
            <w:pPr>
              <w:pStyle w:val="ListParagraph"/>
              <w:ind w:left="0"/>
            </w:pPr>
            <w:r>
              <w:t>Notes</w:t>
            </w:r>
          </w:p>
        </w:tc>
      </w:tr>
      <w:tr w:rsidR="001561F0" w:rsidTr="00E5195D">
        <w:tc>
          <w:tcPr>
            <w:tcW w:w="805" w:type="dxa"/>
          </w:tcPr>
          <w:p w:rsidR="001561F0" w:rsidRDefault="001561F0" w:rsidP="00E5195D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40" w:type="dxa"/>
          </w:tcPr>
          <w:p w:rsidR="001561F0" w:rsidRDefault="001561F0" w:rsidP="00E5195D">
            <w:pPr>
              <w:pStyle w:val="ListParagraph"/>
              <w:ind w:left="0"/>
            </w:pPr>
            <w:r>
              <w:t>ID</w:t>
            </w:r>
          </w:p>
        </w:tc>
        <w:tc>
          <w:tcPr>
            <w:tcW w:w="2430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Autoincreament</w:t>
            </w:r>
            <w:proofErr w:type="spellEnd"/>
          </w:p>
        </w:tc>
      </w:tr>
      <w:tr w:rsidR="001561F0" w:rsidTr="00E5195D">
        <w:tc>
          <w:tcPr>
            <w:tcW w:w="805" w:type="dxa"/>
          </w:tcPr>
          <w:p w:rsidR="001561F0" w:rsidRDefault="001561F0" w:rsidP="00E5195D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2340" w:type="dxa"/>
          </w:tcPr>
          <w:p w:rsidR="001561F0" w:rsidRDefault="00844B6C" w:rsidP="00E5195D">
            <w:pPr>
              <w:pStyle w:val="ListParagraph"/>
              <w:ind w:left="0"/>
            </w:pPr>
            <w:proofErr w:type="spellStart"/>
            <w:r>
              <w:t>MDCode</w:t>
            </w:r>
            <w:proofErr w:type="spellEnd"/>
          </w:p>
        </w:tc>
        <w:tc>
          <w:tcPr>
            <w:tcW w:w="2430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E5195D">
            <w:pPr>
              <w:pStyle w:val="ListParagraph"/>
              <w:ind w:left="0"/>
            </w:pPr>
            <w:r>
              <w:t>FK</w:t>
            </w:r>
          </w:p>
        </w:tc>
      </w:tr>
      <w:tr w:rsidR="001561F0" w:rsidTr="00E5195D">
        <w:tc>
          <w:tcPr>
            <w:tcW w:w="805" w:type="dxa"/>
          </w:tcPr>
          <w:p w:rsidR="001561F0" w:rsidRDefault="001561F0" w:rsidP="00E5195D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2340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FrmValue</w:t>
            </w:r>
            <w:proofErr w:type="spellEnd"/>
          </w:p>
        </w:tc>
        <w:tc>
          <w:tcPr>
            <w:tcW w:w="2430" w:type="dxa"/>
          </w:tcPr>
          <w:p w:rsidR="001561F0" w:rsidRDefault="001561F0" w:rsidP="00E5195D">
            <w:pPr>
              <w:pStyle w:val="ListParagraph"/>
              <w:ind w:left="0"/>
            </w:pPr>
            <w:proofErr w:type="spellStart"/>
            <w:r>
              <w:t>int</w:t>
            </w:r>
            <w:proofErr w:type="spellEnd"/>
          </w:p>
        </w:tc>
        <w:tc>
          <w:tcPr>
            <w:tcW w:w="3055" w:type="dxa"/>
          </w:tcPr>
          <w:p w:rsidR="001561F0" w:rsidRDefault="001561F0" w:rsidP="00E5195D">
            <w:pPr>
              <w:pStyle w:val="ListParagraph"/>
              <w:ind w:left="0"/>
            </w:pPr>
          </w:p>
        </w:tc>
      </w:tr>
    </w:tbl>
    <w:p w:rsidR="001561F0" w:rsidRDefault="001561F0" w:rsidP="001561F0">
      <w:pPr>
        <w:ind w:left="360"/>
        <w:rPr>
          <w:rFonts w:hint="cs"/>
          <w:rtl/>
        </w:rPr>
      </w:pPr>
      <w:bookmarkStart w:id="0" w:name="_GoBack"/>
      <w:bookmarkEnd w:id="0"/>
    </w:p>
    <w:p w:rsidR="00D41D9E" w:rsidRDefault="00D41D9E" w:rsidP="00D41D9E">
      <w:pPr>
        <w:bidi/>
        <w:rPr>
          <w:rFonts w:hint="cs"/>
          <w:rtl/>
        </w:rPr>
      </w:pPr>
    </w:p>
    <w:sectPr w:rsidR="00D41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76C09"/>
    <w:multiLevelType w:val="hybridMultilevel"/>
    <w:tmpl w:val="FF40CE6E"/>
    <w:lvl w:ilvl="0" w:tplc="92927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B5D3B"/>
    <w:multiLevelType w:val="hybridMultilevel"/>
    <w:tmpl w:val="D494B740"/>
    <w:lvl w:ilvl="0" w:tplc="A9A8280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423E9E"/>
    <w:multiLevelType w:val="hybridMultilevel"/>
    <w:tmpl w:val="ED08EA0E"/>
    <w:lvl w:ilvl="0" w:tplc="5DD4E2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42"/>
    <w:rsid w:val="001561F0"/>
    <w:rsid w:val="00220089"/>
    <w:rsid w:val="00305300"/>
    <w:rsid w:val="00416249"/>
    <w:rsid w:val="00437A48"/>
    <w:rsid w:val="00447964"/>
    <w:rsid w:val="004C69AD"/>
    <w:rsid w:val="0056780B"/>
    <w:rsid w:val="006528A3"/>
    <w:rsid w:val="006D61DC"/>
    <w:rsid w:val="00701B0C"/>
    <w:rsid w:val="007725A0"/>
    <w:rsid w:val="00803896"/>
    <w:rsid w:val="00844B6C"/>
    <w:rsid w:val="00A36991"/>
    <w:rsid w:val="00B30971"/>
    <w:rsid w:val="00CA0095"/>
    <w:rsid w:val="00D41D9E"/>
    <w:rsid w:val="00D94F42"/>
    <w:rsid w:val="00E03A9B"/>
    <w:rsid w:val="00EA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CA510"/>
  <w15:chartTrackingRefBased/>
  <w15:docId w15:val="{74AF3DC2-111A-4C6B-A0AD-502D9167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D9E"/>
    <w:pPr>
      <w:ind w:left="720"/>
      <w:contextualSpacing/>
    </w:pPr>
  </w:style>
  <w:style w:type="table" w:styleId="TableGrid">
    <w:name w:val="Table Grid"/>
    <w:basedOn w:val="TableNormal"/>
    <w:uiPriority w:val="39"/>
    <w:rsid w:val="00447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20</cp:revision>
  <dcterms:created xsi:type="dcterms:W3CDTF">2023-09-25T06:32:00Z</dcterms:created>
  <dcterms:modified xsi:type="dcterms:W3CDTF">2023-09-25T09:07:00Z</dcterms:modified>
</cp:coreProperties>
</file>